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BEA" w:rsidRPr="009E7BEA" w:rsidRDefault="009E7BEA" w:rsidP="00093F6D">
      <w:pPr>
        <w:spacing w:line="480" w:lineRule="auto"/>
        <w:jc w:val="center"/>
        <w:rPr>
          <w:rFonts w:ascii="Times New Roman" w:hAnsi="Times New Roman" w:cs="Times New Roman"/>
          <w:sz w:val="40"/>
          <w:szCs w:val="40"/>
          <w:u w:val="single"/>
        </w:rPr>
      </w:pPr>
      <w:proofErr w:type="gramStart"/>
      <w:r w:rsidRPr="009E7BEA">
        <w:rPr>
          <w:rFonts w:ascii="Times New Roman" w:hAnsi="Times New Roman" w:cs="Times New Roman"/>
          <w:sz w:val="40"/>
          <w:szCs w:val="40"/>
          <w:u w:val="single"/>
        </w:rPr>
        <w:t>TH</w:t>
      </w:r>
      <w:r>
        <w:rPr>
          <w:rFonts w:ascii="Times New Roman" w:hAnsi="Times New Roman" w:cs="Times New Roman"/>
          <w:sz w:val="40"/>
          <w:szCs w:val="40"/>
          <w:u w:val="single"/>
        </w:rPr>
        <w:t xml:space="preserve">E </w:t>
      </w:r>
      <w:r w:rsidR="00C82D91">
        <w:rPr>
          <w:rFonts w:ascii="Times New Roman" w:hAnsi="Times New Roman" w:cs="Times New Roman"/>
          <w:sz w:val="40"/>
          <w:szCs w:val="40"/>
          <w:u w:val="single"/>
        </w:rPr>
        <w:t xml:space="preserve"> </w:t>
      </w:r>
      <w:r>
        <w:rPr>
          <w:rFonts w:ascii="Times New Roman" w:hAnsi="Times New Roman" w:cs="Times New Roman"/>
          <w:sz w:val="40"/>
          <w:szCs w:val="40"/>
          <w:u w:val="single"/>
        </w:rPr>
        <w:t>GENERATION</w:t>
      </w:r>
      <w:proofErr w:type="gramEnd"/>
      <w:r>
        <w:rPr>
          <w:rFonts w:ascii="Times New Roman" w:hAnsi="Times New Roman" w:cs="Times New Roman"/>
          <w:sz w:val="40"/>
          <w:szCs w:val="40"/>
          <w:u w:val="single"/>
        </w:rPr>
        <w:t xml:space="preserve"> OF </w:t>
      </w:r>
      <w:r w:rsidR="00C82D91">
        <w:rPr>
          <w:rFonts w:ascii="Times New Roman" w:hAnsi="Times New Roman" w:cs="Times New Roman"/>
          <w:sz w:val="40"/>
          <w:szCs w:val="40"/>
          <w:u w:val="single"/>
        </w:rPr>
        <w:t xml:space="preserve"> </w:t>
      </w:r>
      <w:r>
        <w:rPr>
          <w:rFonts w:ascii="Times New Roman" w:hAnsi="Times New Roman" w:cs="Times New Roman"/>
          <w:sz w:val="40"/>
          <w:szCs w:val="40"/>
          <w:u w:val="single"/>
        </w:rPr>
        <w:t>ACETYL</w:t>
      </w:r>
      <w:r w:rsidR="00C82D91">
        <w:rPr>
          <w:rFonts w:ascii="Times New Roman" w:hAnsi="Times New Roman" w:cs="Times New Roman"/>
          <w:sz w:val="40"/>
          <w:szCs w:val="40"/>
          <w:u w:val="single"/>
        </w:rPr>
        <w:t xml:space="preserve"> </w:t>
      </w:r>
      <w:r>
        <w:rPr>
          <w:rFonts w:ascii="Times New Roman" w:hAnsi="Times New Roman" w:cs="Times New Roman"/>
          <w:sz w:val="40"/>
          <w:szCs w:val="40"/>
          <w:u w:val="single"/>
        </w:rPr>
        <w:t xml:space="preserve"> CoA </w:t>
      </w:r>
      <w:r w:rsidR="00C82D91">
        <w:rPr>
          <w:rFonts w:ascii="Times New Roman" w:hAnsi="Times New Roman" w:cs="Times New Roman"/>
          <w:sz w:val="40"/>
          <w:szCs w:val="40"/>
          <w:u w:val="single"/>
        </w:rPr>
        <w:t xml:space="preserve"> </w:t>
      </w:r>
      <w:r>
        <w:rPr>
          <w:rFonts w:ascii="Times New Roman" w:hAnsi="Times New Roman" w:cs="Times New Roman"/>
          <w:sz w:val="40"/>
          <w:szCs w:val="40"/>
          <w:u w:val="single"/>
        </w:rPr>
        <w:t xml:space="preserve">FROM </w:t>
      </w:r>
      <w:r w:rsidRPr="009E7BEA">
        <w:rPr>
          <w:rFonts w:ascii="Times New Roman" w:hAnsi="Times New Roman" w:cs="Times New Roman"/>
          <w:sz w:val="40"/>
          <w:szCs w:val="40"/>
          <w:u w:val="single"/>
        </w:rPr>
        <w:t>PYRUVATE.</w:t>
      </w:r>
    </w:p>
    <w:p w:rsidR="00E50E42" w:rsidRDefault="00093F6D" w:rsidP="00093F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93F6D">
        <w:rPr>
          <w:rFonts w:ascii="Times New Roman" w:hAnsi="Times New Roman" w:cs="Times New Roman"/>
          <w:sz w:val="24"/>
          <w:szCs w:val="24"/>
        </w:rPr>
        <w:t>Cellular</w:t>
      </w:r>
      <w:r w:rsidR="00E50E42">
        <w:rPr>
          <w:rFonts w:ascii="Times New Roman" w:hAnsi="Times New Roman" w:cs="Times New Roman"/>
          <w:sz w:val="24"/>
          <w:szCs w:val="24"/>
        </w:rPr>
        <w:t xml:space="preserve"> respiration has four stages, pyruvates oxidation, being the second stage, </w:t>
      </w:r>
      <w:r>
        <w:rPr>
          <w:rFonts w:ascii="Times New Roman" w:hAnsi="Times New Roman" w:cs="Times New Roman"/>
          <w:sz w:val="24"/>
          <w:szCs w:val="24"/>
        </w:rPr>
        <w:t xml:space="preserve">is one of a </w:t>
      </w:r>
      <w:r w:rsidR="00E50E42">
        <w:rPr>
          <w:rFonts w:ascii="Times New Roman" w:hAnsi="Times New Roman" w:cs="Times New Roman"/>
          <w:sz w:val="24"/>
          <w:szCs w:val="24"/>
        </w:rPr>
        <w:t>kind because it is shorter compared to glycolysis and the citric acid cycle. However this does not make it less important</w:t>
      </w:r>
      <w:r>
        <w:rPr>
          <w:rFonts w:ascii="Times New Roman" w:hAnsi="Times New Roman" w:cs="Times New Roman"/>
          <w:sz w:val="24"/>
          <w:szCs w:val="24"/>
        </w:rPr>
        <w:t>, due to the fact that it is a main connector which links the process of glycolysis to the other processes of cellular respiration.</w:t>
      </w:r>
    </w:p>
    <w:p w:rsidR="0043736A" w:rsidRDefault="00093F6D" w:rsidP="00093F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93F6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yruvates oxidation</w:t>
      </w:r>
      <w:r w:rsidR="0043736A">
        <w:rPr>
          <w:rFonts w:ascii="Times New Roman" w:hAnsi="Times New Roman" w:cs="Times New Roman"/>
          <w:sz w:val="24"/>
          <w:szCs w:val="24"/>
        </w:rPr>
        <w:t xml:space="preserve"> involves the conversion of pyruvates produced during glycolysis, in the presence of oxygen, to an acetyl group which is attached to coenzyme A’s carrier molecule. This process t</w:t>
      </w:r>
      <w:r w:rsidR="002F0FA9">
        <w:rPr>
          <w:rFonts w:ascii="Times New Roman" w:hAnsi="Times New Roman" w:cs="Times New Roman"/>
          <w:sz w:val="24"/>
          <w:szCs w:val="24"/>
        </w:rPr>
        <w:t>akes place in the cell mitochondrion.</w:t>
      </w:r>
    </w:p>
    <w:p w:rsidR="00DD01D1" w:rsidRDefault="0043736A" w:rsidP="00093F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this process, carbon dioxide</w:t>
      </w:r>
      <w:r w:rsidR="00F269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F26984">
        <w:rPr>
          <w:rFonts w:ascii="Times New Roman" w:hAnsi="Times New Roman" w:cs="Times New Roman"/>
          <w:b/>
          <w:sz w:val="24"/>
          <w:szCs w:val="24"/>
        </w:rPr>
        <w:t>co</w:t>
      </w:r>
      <w:r w:rsidRPr="00F26984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32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26984">
        <w:rPr>
          <w:rFonts w:ascii="Times New Roman" w:hAnsi="Times New Roman" w:cs="Times New Roman"/>
          <w:sz w:val="24"/>
          <w:szCs w:val="24"/>
        </w:rPr>
        <w:t>are</w:t>
      </w:r>
      <w:proofErr w:type="gramEnd"/>
      <w:r w:rsidR="00F26984">
        <w:rPr>
          <w:rFonts w:ascii="Times New Roman" w:hAnsi="Times New Roman" w:cs="Times New Roman"/>
          <w:sz w:val="24"/>
          <w:szCs w:val="24"/>
        </w:rPr>
        <w:t xml:space="preserve"> removed </w:t>
      </w:r>
      <w:r>
        <w:rPr>
          <w:rFonts w:ascii="Times New Roman" w:hAnsi="Times New Roman" w:cs="Times New Roman"/>
          <w:sz w:val="24"/>
          <w:szCs w:val="24"/>
        </w:rPr>
        <w:t>together with</w:t>
      </w:r>
      <w:r w:rsidR="00F26984">
        <w:rPr>
          <w:rFonts w:ascii="Times New Roman" w:hAnsi="Times New Roman" w:cs="Times New Roman"/>
          <w:sz w:val="24"/>
          <w:szCs w:val="24"/>
        </w:rPr>
        <w:t xml:space="preserve"> two high energy electrons. These electrons get picked by </w:t>
      </w:r>
      <w:r w:rsidR="00F26984" w:rsidRPr="00F26984">
        <w:rPr>
          <w:rFonts w:ascii="Times New Roman" w:hAnsi="Times New Roman" w:cs="Times New Roman"/>
          <w:b/>
          <w:sz w:val="24"/>
          <w:szCs w:val="24"/>
        </w:rPr>
        <w:t>NAD</w:t>
      </w:r>
      <w:r w:rsidR="00F26984" w:rsidRPr="00F26984">
        <w:rPr>
          <w:rFonts w:ascii="Times New Roman" w:hAnsi="Times New Roman" w:cs="Times New Roman"/>
          <w:b/>
          <w:sz w:val="24"/>
          <w:szCs w:val="24"/>
          <w:vertAlign w:val="superscript"/>
        </w:rPr>
        <w:t>+</w:t>
      </w:r>
      <w:r w:rsidR="00F26984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  <w:r w:rsidR="00F26984">
        <w:rPr>
          <w:rFonts w:ascii="Times New Roman" w:hAnsi="Times New Roman" w:cs="Times New Roman"/>
          <w:sz w:val="24"/>
          <w:szCs w:val="24"/>
        </w:rPr>
        <w:t>and</w:t>
      </w:r>
      <w:r w:rsidR="00DD01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6984" w:rsidRPr="00F26984">
        <w:rPr>
          <w:rFonts w:ascii="Times New Roman" w:hAnsi="Times New Roman" w:cs="Times New Roman"/>
          <w:b/>
          <w:sz w:val="24"/>
          <w:szCs w:val="24"/>
        </w:rPr>
        <w:t>NADH</w:t>
      </w:r>
      <w:r w:rsidR="00F26984">
        <w:rPr>
          <w:rFonts w:ascii="Times New Roman" w:hAnsi="Times New Roman" w:cs="Times New Roman"/>
          <w:sz w:val="24"/>
          <w:szCs w:val="24"/>
        </w:rPr>
        <w:t xml:space="preserve"> carries these electrons to other </w:t>
      </w:r>
      <w:r w:rsidR="00DD01D1">
        <w:rPr>
          <w:rFonts w:ascii="Times New Roman" w:hAnsi="Times New Roman" w:cs="Times New Roman"/>
          <w:sz w:val="24"/>
          <w:szCs w:val="24"/>
        </w:rPr>
        <w:t>path</w:t>
      </w:r>
      <w:r w:rsidR="00F26984">
        <w:rPr>
          <w:rFonts w:ascii="Times New Roman" w:hAnsi="Times New Roman" w:cs="Times New Roman"/>
          <w:sz w:val="24"/>
          <w:szCs w:val="24"/>
        </w:rPr>
        <w:t xml:space="preserve">ways to be used in the production of </w:t>
      </w:r>
      <w:r w:rsidR="00F26984" w:rsidRPr="00F26984">
        <w:rPr>
          <w:rFonts w:ascii="Times New Roman" w:hAnsi="Times New Roman" w:cs="Times New Roman"/>
          <w:b/>
          <w:sz w:val="24"/>
          <w:szCs w:val="24"/>
        </w:rPr>
        <w:t>ATP</w:t>
      </w:r>
      <w:r w:rsidR="00F269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6984">
        <w:rPr>
          <w:rFonts w:ascii="Times New Roman" w:hAnsi="Times New Roman" w:cs="Times New Roman"/>
          <w:sz w:val="24"/>
          <w:szCs w:val="24"/>
        </w:rPr>
        <w:t>(adenosine triphosphate)</w:t>
      </w:r>
      <w:r w:rsidR="00DD01D1">
        <w:rPr>
          <w:rFonts w:ascii="Times New Roman" w:hAnsi="Times New Roman" w:cs="Times New Roman"/>
          <w:sz w:val="24"/>
          <w:szCs w:val="24"/>
        </w:rPr>
        <w:t>.</w:t>
      </w:r>
    </w:p>
    <w:p w:rsidR="00F26984" w:rsidRPr="00DD01D1" w:rsidRDefault="00DD01D1" w:rsidP="00093F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glucose molecule which entered the cellular respiration originally during the process of glycolysis has been oxidized completely. The</w:t>
      </w:r>
      <w:r w:rsidR="00093F6D">
        <w:rPr>
          <w:rFonts w:ascii="Times New Roman" w:hAnsi="Times New Roman" w:cs="Times New Roman"/>
          <w:sz w:val="24"/>
          <w:szCs w:val="24"/>
        </w:rPr>
        <w:t xml:space="preserve"> chemical potential energy </w:t>
      </w:r>
      <w:r>
        <w:rPr>
          <w:rFonts w:ascii="Times New Roman" w:hAnsi="Times New Roman" w:cs="Times New Roman"/>
          <w:sz w:val="24"/>
          <w:szCs w:val="24"/>
        </w:rPr>
        <w:t xml:space="preserve">which is stored in the glucose molecule is transferred to </w:t>
      </w:r>
      <w:r>
        <w:rPr>
          <w:rFonts w:ascii="Times New Roman" w:hAnsi="Times New Roman" w:cs="Times New Roman"/>
          <w:b/>
          <w:sz w:val="24"/>
          <w:szCs w:val="24"/>
        </w:rPr>
        <w:t xml:space="preserve">NADH </w:t>
      </w:r>
      <w:r>
        <w:rPr>
          <w:rFonts w:ascii="Times New Roman" w:hAnsi="Times New Roman" w:cs="Times New Roman"/>
          <w:sz w:val="24"/>
          <w:szCs w:val="24"/>
        </w:rPr>
        <w:t xml:space="preserve">or is used in the synthesis of </w:t>
      </w:r>
      <w:r>
        <w:rPr>
          <w:rFonts w:ascii="Times New Roman" w:hAnsi="Times New Roman" w:cs="Times New Roman"/>
          <w:b/>
          <w:sz w:val="24"/>
          <w:szCs w:val="24"/>
        </w:rPr>
        <w:t xml:space="preserve">ATP </w:t>
      </w:r>
      <w:r>
        <w:rPr>
          <w:rFonts w:ascii="Times New Roman" w:hAnsi="Times New Roman" w:cs="Times New Roman"/>
          <w:sz w:val="24"/>
          <w:szCs w:val="24"/>
        </w:rPr>
        <w:t>molecules.</w:t>
      </w:r>
    </w:p>
    <w:p w:rsidR="00093F6D" w:rsidRPr="00093F6D" w:rsidRDefault="00F26984" w:rsidP="00093F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These ATP </w:t>
      </w:r>
      <w:r w:rsidRPr="00F269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44D2">
        <w:rPr>
          <w:rFonts w:ascii="Times New Roman" w:hAnsi="Times New Roman" w:cs="Times New Roman"/>
          <w:sz w:val="24"/>
          <w:szCs w:val="24"/>
        </w:rPr>
        <w:t xml:space="preserve"> is used during the delivery of acetyl CoA to the cell mitochondria, from the cell cytoplasm, which proceeds to the citric acid cycle, also referred to as the “Krebs cycle”</w:t>
      </w:r>
    </w:p>
    <w:p w:rsidR="00093F6D" w:rsidRDefault="00093F6D" w:rsidP="00093F6D">
      <w:pPr>
        <w:spacing w:line="48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093F6D" w:rsidRDefault="00093F6D" w:rsidP="00093F6D">
      <w:pPr>
        <w:spacing w:line="48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576BC2" w:rsidRPr="00093F6D" w:rsidRDefault="00093F6D" w:rsidP="00093F6D">
      <w:pPr>
        <w:spacing w:line="48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proofErr w:type="gramStart"/>
      <w:r w:rsidRPr="00093F6D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STEPS</w:t>
      </w:r>
      <w:r w:rsidR="00C82D91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Pr="00093F6D">
        <w:rPr>
          <w:rFonts w:ascii="Times New Roman" w:hAnsi="Times New Roman" w:cs="Times New Roman"/>
          <w:b/>
          <w:sz w:val="32"/>
          <w:szCs w:val="32"/>
          <w:u w:val="single"/>
        </w:rPr>
        <w:t xml:space="preserve"> IN</w:t>
      </w:r>
      <w:proofErr w:type="gramEnd"/>
      <w:r w:rsidRPr="00093F6D">
        <w:rPr>
          <w:rFonts w:ascii="Times New Roman" w:hAnsi="Times New Roman" w:cs="Times New Roman"/>
          <w:b/>
          <w:sz w:val="32"/>
          <w:szCs w:val="32"/>
          <w:u w:val="single"/>
        </w:rPr>
        <w:t xml:space="preserve"> GENERATIN ACETYL CoA FROM PYRUVATE.</w:t>
      </w:r>
      <w:r w:rsidR="00DC44D2" w:rsidRPr="00093F6D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Pr="00093F6D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</w:p>
    <w:p w:rsidR="00902A24" w:rsidRDefault="00902A24" w:rsidP="00093F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1</w:t>
      </w:r>
    </w:p>
    <w:p w:rsidR="00040707" w:rsidRDefault="002F0FA9" w:rsidP="00093F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carboxyl group is extracted from pyruvates thus releasing a carbon dioxide (</w:t>
      </w:r>
      <w:proofErr w:type="gramStart"/>
      <w:r w:rsidRPr="002F0FA9">
        <w:rPr>
          <w:rFonts w:ascii="Times New Roman" w:hAnsi="Times New Roman" w:cs="Times New Roman"/>
          <w:b/>
          <w:sz w:val="24"/>
          <w:szCs w:val="24"/>
        </w:rPr>
        <w:t>co</w:t>
      </w:r>
      <w:r w:rsidRPr="002F0FA9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2  </w:t>
      </w:r>
      <w:r w:rsidR="00B72528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B72528">
        <w:rPr>
          <w:rFonts w:ascii="Times New Roman" w:hAnsi="Times New Roman" w:cs="Times New Roman"/>
          <w:sz w:val="24"/>
          <w:szCs w:val="24"/>
        </w:rPr>
        <w:t xml:space="preserve"> molecule, resulting in a 2-carbon hydroxyethyl which is bounded to pyruvate dehydrogenase enzyme. </w:t>
      </w:r>
      <w:r w:rsidR="00040707">
        <w:rPr>
          <w:rFonts w:ascii="Times New Roman" w:hAnsi="Times New Roman" w:cs="Times New Roman"/>
          <w:sz w:val="24"/>
          <w:szCs w:val="24"/>
        </w:rPr>
        <w:t>This step takes place twice because the pyruvate molecules produced during glycolysis for each glucose molecule to be metabolized, are two.</w:t>
      </w:r>
    </w:p>
    <w:p w:rsidR="00040707" w:rsidRDefault="00040707" w:rsidP="00093F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STEP 2 </w:t>
      </w:r>
    </w:p>
    <w:p w:rsidR="00040707" w:rsidRDefault="00040707" w:rsidP="00093F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2-</w:t>
      </w:r>
      <w:r w:rsidRPr="000407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carbon hydroxyethyl group is then oxidized to an acetyl group,</w:t>
      </w:r>
      <w:r w:rsidR="00C82D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with the electrons being snipped off by </w:t>
      </w:r>
      <w:r w:rsidRPr="00040707">
        <w:rPr>
          <w:rFonts w:ascii="Times New Roman" w:hAnsi="Times New Roman" w:cs="Times New Roman"/>
          <w:b/>
          <w:sz w:val="24"/>
          <w:szCs w:val="24"/>
        </w:rPr>
        <w:t>NAD</w:t>
      </w:r>
      <w:r w:rsidRPr="00040707">
        <w:rPr>
          <w:rFonts w:ascii="Times New Roman" w:hAnsi="Times New Roman" w:cs="Times New Roman"/>
          <w:b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2D91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 xml:space="preserve">form </w:t>
      </w:r>
      <w:proofErr w:type="gramStart"/>
      <w:r w:rsidRPr="00040707">
        <w:rPr>
          <w:rFonts w:ascii="Times New Roman" w:hAnsi="Times New Roman" w:cs="Times New Roman"/>
          <w:b/>
          <w:sz w:val="24"/>
          <w:szCs w:val="24"/>
        </w:rPr>
        <w:t>NADH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016DD" w:rsidRDefault="00040707" w:rsidP="00093F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ATP </w:t>
      </w:r>
      <w:r w:rsidR="007016DD">
        <w:rPr>
          <w:rFonts w:ascii="Times New Roman" w:hAnsi="Times New Roman" w:cs="Times New Roman"/>
          <w:sz w:val="24"/>
          <w:szCs w:val="24"/>
        </w:rPr>
        <w:t xml:space="preserve">is later generated using </w:t>
      </w:r>
      <w:r w:rsidR="007016DD">
        <w:rPr>
          <w:rFonts w:ascii="Times New Roman" w:hAnsi="Times New Roman" w:cs="Times New Roman"/>
          <w:b/>
          <w:sz w:val="24"/>
          <w:szCs w:val="24"/>
        </w:rPr>
        <w:t>NADH’</w:t>
      </w:r>
      <w:r w:rsidR="007016DD">
        <w:rPr>
          <w:rFonts w:ascii="Times New Roman" w:hAnsi="Times New Roman" w:cs="Times New Roman"/>
          <w:sz w:val="24"/>
          <w:szCs w:val="24"/>
        </w:rPr>
        <w:t>s high-energy electrons.</w:t>
      </w:r>
    </w:p>
    <w:p w:rsidR="007016DD" w:rsidRDefault="007016DD" w:rsidP="00093F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3</w:t>
      </w:r>
    </w:p>
    <w:p w:rsidR="007016DD" w:rsidRDefault="00C82D91" w:rsidP="00093F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2-</w:t>
      </w:r>
      <w:r w:rsidRPr="00C82D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carbon hydroxyethyl molecule, oxidized in step two-is then adhered go Coenzyme </w:t>
      </w:r>
      <w:proofErr w:type="gramStart"/>
      <w:r>
        <w:rPr>
          <w:rFonts w:ascii="Times New Roman" w:hAnsi="Times New Roman" w:cs="Times New Roman"/>
          <w:sz w:val="24"/>
          <w:szCs w:val="24"/>
        </w:rPr>
        <w:t>A(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CoA</w:t>
      </w:r>
      <w:r>
        <w:rPr>
          <w:rFonts w:ascii="Times New Roman" w:hAnsi="Times New Roman" w:cs="Times New Roman"/>
          <w:sz w:val="24"/>
          <w:szCs w:val="24"/>
        </w:rPr>
        <w:t xml:space="preserve">)-which is a organic molecule obtained from </w:t>
      </w:r>
      <w:r>
        <w:rPr>
          <w:rFonts w:ascii="Times New Roman" w:hAnsi="Times New Roman" w:cs="Times New Roman"/>
          <w:b/>
          <w:sz w:val="24"/>
          <w:szCs w:val="24"/>
        </w:rPr>
        <w:t>vitamin B5</w:t>
      </w:r>
      <w:r>
        <w:rPr>
          <w:rFonts w:ascii="Times New Roman" w:hAnsi="Times New Roman" w:cs="Times New Roman"/>
          <w:sz w:val="24"/>
          <w:szCs w:val="24"/>
        </w:rPr>
        <w:t>, forming acetyl CoA (sometimes known as carrier molecule).</w:t>
      </w:r>
    </w:p>
    <w:p w:rsidR="00C82D91" w:rsidRDefault="00C82D91" w:rsidP="00093F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82D91" w:rsidRPr="00C82D91" w:rsidRDefault="00C82D91" w:rsidP="00093F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50E42" w:rsidRDefault="00E50E42" w:rsidP="00093F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50E42" w:rsidRDefault="00E50E42" w:rsidP="00093F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50E42" w:rsidRDefault="00E50E42" w:rsidP="00093F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50E42" w:rsidRDefault="00FF486D" w:rsidP="00093F6D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F486D">
        <w:rPr>
          <w:rFonts w:ascii="Times New Roman" w:hAnsi="Times New Roman" w:cs="Times New Roman"/>
          <w:sz w:val="24"/>
          <w:szCs w:val="24"/>
          <w:u w:val="single"/>
        </w:rPr>
        <w:lastRenderedPageBreak/>
        <w:t>DIAGRAM</w:t>
      </w:r>
      <w:r>
        <w:rPr>
          <w:rFonts w:ascii="Times New Roman" w:hAnsi="Times New Roman" w:cs="Times New Roman"/>
          <w:sz w:val="24"/>
          <w:szCs w:val="24"/>
          <w:u w:val="single"/>
        </w:rPr>
        <w:t>MATIC EXPLANATION</w:t>
      </w:r>
    </w:p>
    <w:p w:rsidR="009F6A95" w:rsidRDefault="009F6A95" w:rsidP="00093F6D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9F6A95" w:rsidRDefault="009F6A95" w:rsidP="00093F6D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9F6A95">
        <w:rPr>
          <w:rFonts w:ascii="Times New Roman" w:hAnsi="Times New Roman" w:cs="Times New Roman"/>
          <w:noProof/>
          <w:sz w:val="24"/>
          <w:szCs w:val="24"/>
          <w:u w:val="single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8.15pt;margin-top:24.8pt;width:34.2pt;height:21.7pt;z-index:251673600;mso-width-relative:margin;mso-height-relative:margin">
            <v:textbox style="mso-next-textbox:#_x0000_s1047">
              <w:txbxContent>
                <w:p w:rsidR="009F6A95" w:rsidRPr="009F6A95" w:rsidRDefault="009F6A95">
                  <w:pPr>
                    <w:rPr>
                      <w:b/>
                    </w:rPr>
                  </w:pPr>
                  <w:r w:rsidRPr="009F6A95">
                    <w:rPr>
                      <w:b/>
                    </w:rPr>
                    <w:t>CoA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u w:val="single"/>
        </w:rPr>
        <w:pict>
          <v:shape id="_x0000_s1049" type="#_x0000_t202" style="position:absolute;margin-left:305.25pt;margin-top:24.8pt;width:44.25pt;height:21.7pt;z-index:251674624">
            <v:textbox>
              <w:txbxContent>
                <w:p w:rsidR="009F6A95" w:rsidRPr="009F6A95" w:rsidRDefault="009F6A95">
                  <w:pPr>
                    <w:rPr>
                      <w:b/>
                      <w:sz w:val="24"/>
                      <w:szCs w:val="24"/>
                    </w:rPr>
                  </w:pPr>
                  <w:r w:rsidRPr="009F6A95">
                    <w:rPr>
                      <w:b/>
                      <w:sz w:val="24"/>
                      <w:szCs w:val="24"/>
                    </w:rPr>
                    <w:t>CO</w:t>
                  </w:r>
                  <w:r w:rsidRPr="009F6A95">
                    <w:rPr>
                      <w:b/>
                      <w:sz w:val="24"/>
                      <w:szCs w:val="24"/>
                      <w:vertAlign w:val="subscript"/>
                    </w:rPr>
                    <w:t>2</w:t>
                  </w:r>
                </w:p>
              </w:txbxContent>
            </v:textbox>
          </v:shape>
        </w:pict>
      </w:r>
    </w:p>
    <w:p w:rsidR="00FF486D" w:rsidRPr="009F6A95" w:rsidRDefault="00A14910" w:rsidP="009F6A9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pict>
          <v:group id="_x0000_s1052" style="position:absolute;margin-left:-6.6pt;margin-top:2.4pt;width:461.7pt;height:315pt;z-index:251678208" coordorigin="1308,3624" coordsize="9234,6300">
            <v:group id="_x0000_s1029" style="position:absolute;left:1308;top:6480;width:1080;height:375" coordorigin="1725,3090" coordsize="1080,375" o:regroupid="1">
              <v:oval id="_x0000_s1026" style="position:absolute;left:1725;top:3090;width:360;height:375"/>
              <v:oval id="_x0000_s1027" style="position:absolute;left:2085;top:3090;width:360;height:375"/>
              <v:oval id="_x0000_s1028" style="position:absolute;left:2445;top:3090;width:360;height:375"/>
            </v:group>
            <v:group id="_x0000_s1033" style="position:absolute;left:9822;top:6405;width:720;height:375" coordorigin="8565,2955" coordsize="720,375" o:regroupid="1">
              <v:oval id="_x0000_s1031" style="position:absolute;left:8925;top:2955;width:360;height:375"/>
              <v:oval id="_x0000_s1032" style="position:absolute;left:8565;top:2955;width:360;height:375"/>
            </v:group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4" type="#_x0000_t32" style="position:absolute;left:2487;top:6661;width:7335;height:1" o:connectortype="straight" o:regroupid="1">
              <v:stroke endarrow="block"/>
            </v:shape>
            <v:shapetype id="_x0000_t38" coordsize="21600,21600" o:spt="38" o:oned="t" path="m,c@0,0@1,5400@1,10800@1,16200@2,21600,21600,21600e" filled="f">
              <v:formulas>
                <v:f eqn="mid #0 0"/>
                <v:f eqn="val #0"/>
                <v:f eqn="mid #0 2160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_x0000_s1042" type="#_x0000_t38" style="position:absolute;left:1623;top:4323;width:2946;height:1728;rotation:90;flip:x" o:connectortype="curved" o:regroupid="1" adj="21248,53673,-21776">
              <v:stroke endarrow="block"/>
            </v:shape>
            <v:shape id="_x0000_s1043" type="#_x0000_t38" style="position:absolute;left:5360;top:4279;width:3036;height:1725;rotation:270" o:connectortype="curved" o:regroupid="1" adj="419,-67693,-42794">
              <v:stroke endarrow="block"/>
            </v:shape>
            <v:shapetype id="_x0000_t105" coordsize="21600,21600" o:spt="105" adj="12960,19440,14400" path="wr,0@3@23,0@22@4,0@15,0@1@23@7,0@13@2l@14@2@8@22@12@2at,0@3@23@11@2@17@26@15,0@1@23@17@26@15@22xewr,0@3@23@4,0@17@26nfe">
              <v:stroke joinstyle="miter"/>
              <v:formulas>
                <v:f eqn="val #0"/>
                <v:f eqn="val #1"/>
                <v:f eqn="val #2"/>
                <v:f eqn="sum #0 width #1"/>
                <v:f eqn="prod @3 1 2"/>
                <v:f eqn="sum #1 #1 width"/>
                <v:f eqn="sum @5 #1 #0"/>
                <v:f eqn="prod @6 1 2"/>
                <v:f eqn="mid width #0"/>
                <v:f eqn="sum height 0 #2"/>
                <v:f eqn="ellipse @9 height @4"/>
                <v:f eqn="sum @4 @10 0"/>
                <v:f eqn="sum @11 #1 width"/>
                <v:f eqn="sum @7 @10 0"/>
                <v:f eqn="sum @12 width #0"/>
                <v:f eqn="sum @5 0 #0"/>
                <v:f eqn="prod @15 1 2"/>
                <v:f eqn="mid @4 @7"/>
                <v:f eqn="sum #0 #1 width"/>
                <v:f eqn="prod @18 1 2"/>
                <v:f eqn="sum @17 0 @19"/>
                <v:f eqn="val width"/>
                <v:f eqn="val height"/>
                <v:f eqn="prod height 2 1"/>
                <v:f eqn="sum @17 0 @4"/>
                <v:f eqn="ellipse @24 @4 height"/>
                <v:f eqn="sum height 0 @25"/>
                <v:f eqn="sum @8 128 0"/>
                <v:f eqn="prod @5 1 2"/>
                <v:f eqn="sum @5 0 128"/>
                <v:f eqn="sum #0 @17 @12"/>
                <v:f eqn="ellipse @20 @4 height"/>
                <v:f eqn="sum width 0 #0"/>
                <v:f eqn="prod @32 1 2"/>
                <v:f eqn="prod height height 1"/>
                <v:f eqn="prod @9 @9 1"/>
                <v:f eqn="sum @34 0 @35"/>
                <v:f eqn="sqrt @36"/>
                <v:f eqn="sum @37 height 0"/>
                <v:f eqn="prod width height @38"/>
                <v:f eqn="sum @39 64 0"/>
                <v:f eqn="prod #0 1 2"/>
                <v:f eqn="ellipse @33 @41 height"/>
                <v:f eqn="sum height 0 @42"/>
                <v:f eqn="sum @43 64 0"/>
                <v:f eqn="prod @4 1 2"/>
                <v:f eqn="sum #1 0 @45"/>
                <v:f eqn="prod height 4390 32768"/>
                <v:f eqn="prod height 28378 32768"/>
              </v:formulas>
              <v:path o:extrusionok="f" o:connecttype="custom" o:connectlocs="@17,0;@16,@22;@12,@2;@8,@22;@14,@2" o:connectangles="270,90,90,90,0" textboxrect="@45,@47,@46,@48"/>
              <v:handles>
                <v:h position="#0,bottomRight" xrange="@40,@29"/>
                <v:h position="#1,bottomRight" xrange="@27,@21"/>
                <v:h position="bottomRight,#2" yrange="@44,@22"/>
              </v:handles>
              <o:complex v:ext="view"/>
            </v:shapetype>
            <v:shape id="_x0000_s1045" type="#_x0000_t105" style="position:absolute;left:2757;top:6660;width:5883;height:3264" o:regroupid="1" adj=",19676"/>
          </v:group>
        </w:pict>
      </w:r>
      <w:r w:rsidR="009F6A95" w:rsidRPr="009F6A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6A95">
        <w:rPr>
          <w:rFonts w:ascii="Times New Roman" w:hAnsi="Times New Roman" w:cs="Times New Roman"/>
          <w:b/>
          <w:sz w:val="24"/>
          <w:szCs w:val="24"/>
        </w:rPr>
        <w:t xml:space="preserve">                 - SH</w:t>
      </w:r>
    </w:p>
    <w:p w:rsidR="0035770F" w:rsidRDefault="0035770F" w:rsidP="00093F6D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35770F" w:rsidRDefault="0035770F" w:rsidP="00093F6D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9F6A95" w:rsidRDefault="009F6A95" w:rsidP="00093F6D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  <w:u w:val="single"/>
        </w:rPr>
        <w:pict>
          <v:shape id="_x0000_s1050" type="#_x0000_t202" style="position:absolute;margin-left:474.75pt;margin-top:34.65pt;width:42pt;height:31.5pt;z-index:251681792">
            <v:textbox>
              <w:txbxContent>
                <w:p w:rsidR="009F6A95" w:rsidRPr="009F6A95" w:rsidRDefault="009F6A95">
                  <w:pPr>
                    <w:rPr>
                      <w:b/>
                    </w:rPr>
                  </w:pPr>
                  <w:r>
                    <w:rPr>
                      <w:b/>
                    </w:rPr>
                    <w:t>CoA</w:t>
                  </w:r>
                </w:p>
              </w:txbxContent>
            </v:textbox>
          </v:shape>
        </w:pict>
      </w:r>
    </w:p>
    <w:p w:rsidR="0035770F" w:rsidRPr="009F6A95" w:rsidRDefault="009F6A95" w:rsidP="00093F6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F6A95">
        <w:rPr>
          <w:rFonts w:ascii="Times New Roman" w:hAnsi="Times New Roman" w:cs="Times New Roman"/>
          <w:b/>
          <w:sz w:val="24"/>
          <w:szCs w:val="24"/>
        </w:rPr>
        <w:t>-</w:t>
      </w:r>
    </w:p>
    <w:p w:rsidR="009F6A95" w:rsidRPr="00A14910" w:rsidRDefault="00A14910" w:rsidP="00093F6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PYRUVATE                                                                                                            ACETYL CoA</w:t>
      </w:r>
    </w:p>
    <w:p w:rsidR="00FF486D" w:rsidRPr="00FF486D" w:rsidRDefault="00FF486D" w:rsidP="00093F6D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E50E42" w:rsidRDefault="00E50E42" w:rsidP="00093F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50E42" w:rsidRDefault="00E50E42" w:rsidP="00093F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50E42" w:rsidRPr="00A14910" w:rsidRDefault="00A14910" w:rsidP="00093F6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51" type="#_x0000_t202" style="position:absolute;margin-left:264.75pt;margin-top:4.85pt;width:76.5pt;height:37.5pt;z-index:251682816">
            <v:textbox>
              <w:txbxContent>
                <w:p w:rsidR="00A14910" w:rsidRPr="00A14910" w:rsidRDefault="00A14910">
                  <w:pPr>
                    <w:rPr>
                      <w:b/>
                    </w:rPr>
                  </w:pPr>
                  <w:r>
                    <w:rPr>
                      <w:b/>
                    </w:rPr>
                    <w:t>NADH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b/>
          <w:sz w:val="24"/>
          <w:szCs w:val="24"/>
        </w:rPr>
        <w:t>NAD</w:t>
      </w:r>
      <w:r w:rsidRPr="00A14910">
        <w:rPr>
          <w:rFonts w:ascii="Times New Roman" w:hAnsi="Times New Roman" w:cs="Times New Roman"/>
          <w:b/>
          <w:sz w:val="24"/>
          <w:szCs w:val="24"/>
          <w:vertAlign w:val="superscript"/>
        </w:rPr>
        <w:t>+</w:t>
      </w:r>
    </w:p>
    <w:p w:rsidR="00E50E42" w:rsidRDefault="00E50E42" w:rsidP="00093F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50E42" w:rsidRDefault="00E50E42" w:rsidP="00093F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50E42" w:rsidRDefault="00E50E42" w:rsidP="00093F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50E42" w:rsidRDefault="00E50E42" w:rsidP="00093F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50E42" w:rsidRDefault="00E50E42" w:rsidP="00093F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50E42" w:rsidRDefault="00E50E42" w:rsidP="00093F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50E42" w:rsidRDefault="00E50E42" w:rsidP="00093F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50E42" w:rsidRPr="00E50E42" w:rsidRDefault="00E50E42" w:rsidP="00093F6D">
      <w:pPr>
        <w:spacing w:line="480" w:lineRule="auto"/>
        <w:rPr>
          <w:rFonts w:ascii="Times New Roman" w:hAnsi="Times New Roman" w:cs="Times New Roman"/>
          <w:b/>
          <w:sz w:val="40"/>
          <w:szCs w:val="40"/>
        </w:rPr>
      </w:pPr>
    </w:p>
    <w:sectPr w:rsidR="00E50E42" w:rsidRPr="00E50E42" w:rsidSect="001F59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84F28"/>
    <w:multiLevelType w:val="hybridMultilevel"/>
    <w:tmpl w:val="7F1E1CB6"/>
    <w:lvl w:ilvl="0" w:tplc="EB0CB078">
      <w:numFmt w:val="bullet"/>
      <w:lvlText w:val="-"/>
      <w:lvlJc w:val="left"/>
      <w:pPr>
        <w:ind w:left="142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3736A"/>
    <w:rsid w:val="00040707"/>
    <w:rsid w:val="00093F6D"/>
    <w:rsid w:val="001C6B66"/>
    <w:rsid w:val="001F594E"/>
    <w:rsid w:val="002F0FA9"/>
    <w:rsid w:val="0035770F"/>
    <w:rsid w:val="0043736A"/>
    <w:rsid w:val="00521B39"/>
    <w:rsid w:val="00576BC2"/>
    <w:rsid w:val="005905E2"/>
    <w:rsid w:val="00644F87"/>
    <w:rsid w:val="007016DD"/>
    <w:rsid w:val="00902A24"/>
    <w:rsid w:val="009E7BEA"/>
    <w:rsid w:val="009F6A95"/>
    <w:rsid w:val="00A14910"/>
    <w:rsid w:val="00B72528"/>
    <w:rsid w:val="00C82D91"/>
    <w:rsid w:val="00D815D9"/>
    <w:rsid w:val="00DC44D2"/>
    <w:rsid w:val="00DD01D1"/>
    <w:rsid w:val="00E33AB4"/>
    <w:rsid w:val="00E50E42"/>
    <w:rsid w:val="00F26984"/>
    <w:rsid w:val="00FD4126"/>
    <w:rsid w:val="00FF48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hadowcolor="none"/>
    </o:shapedefaults>
    <o:shapelayout v:ext="edit">
      <o:idmap v:ext="edit" data="1"/>
      <o:rules v:ext="edit">
        <o:r id="V:Rule2" type="connector" idref="#_x0000_s1034"/>
        <o:r id="V:Rule12" type="connector" idref="#_x0000_s1042"/>
        <o:r id="V:Rule14" type="connector" idref="#_x0000_s1043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9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0E4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6A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6A9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F6A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D34CDE-CFBF-48F3-AF6F-78BEC41A1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FOLIO</dc:creator>
  <cp:lastModifiedBy>FOLIO</cp:lastModifiedBy>
  <cp:revision>2</cp:revision>
  <dcterms:created xsi:type="dcterms:W3CDTF">2018-09-20T15:33:00Z</dcterms:created>
  <dcterms:modified xsi:type="dcterms:W3CDTF">2018-09-20T15:33:00Z</dcterms:modified>
</cp:coreProperties>
</file>